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0322" w14:textId="7AB872FD" w:rsidR="006B4F29" w:rsidRPr="004E05A0" w:rsidRDefault="006B4F29" w:rsidP="004E05A0">
      <w:pPr>
        <w:pStyle w:val="NormalnyWeb"/>
        <w:spacing w:before="0" w:beforeAutospacing="0" w:after="0" w:afterAutospacing="0" w:line="240" w:lineRule="auto"/>
        <w:jc w:val="center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74EBA1B1" wp14:editId="1955309A">
            <wp:extent cx="1455724" cy="536319"/>
            <wp:effectExtent l="0" t="0" r="0" b="0"/>
            <wp:docPr id="1844621325" name="Obraz 2" descr="Obraz zawierający tekst, Czcionka, logo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621325" name="Obraz 2" descr="Obraz zawierający tekst, Czcionka, logo, Grafi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558" cy="54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BFF6E" w14:textId="77777777" w:rsidR="006B4F29" w:rsidRPr="004E05A0" w:rsidRDefault="006B4F29" w:rsidP="004E05A0">
      <w:pPr>
        <w:pStyle w:val="NormalnyWeb"/>
        <w:spacing w:before="0" w:beforeAutospacing="0" w:after="0" w:afterAutospacing="0" w:line="280" w:lineRule="exact"/>
        <w:jc w:val="center"/>
        <w:rPr>
          <w:rFonts w:ascii="Calibri" w:hAnsi="Calibri" w:cs="Calibri"/>
          <w:sz w:val="22"/>
          <w:szCs w:val="22"/>
        </w:rPr>
      </w:pPr>
    </w:p>
    <w:p w14:paraId="12CDF861" w14:textId="7F7A7E88" w:rsidR="006B4F29" w:rsidRPr="00AC4B47" w:rsidRDefault="00095AE3" w:rsidP="004E05A0">
      <w:pPr>
        <w:pStyle w:val="NormalnyWeb"/>
        <w:spacing w:before="0" w:beforeAutospacing="0" w:after="0" w:afterAutospacing="0" w:line="280" w:lineRule="exact"/>
        <w:jc w:val="center"/>
        <w:rPr>
          <w:rFonts w:ascii="Calibri" w:hAnsi="Calibri" w:cs="Calibri"/>
          <w:b/>
          <w:bCs/>
        </w:rPr>
      </w:pPr>
      <w:r w:rsidRPr="00AC4B47">
        <w:rPr>
          <w:rFonts w:ascii="Calibri" w:hAnsi="Calibri" w:cs="Calibri"/>
          <w:b/>
          <w:bCs/>
        </w:rPr>
        <w:t xml:space="preserve">Wykonanie przeglądów: stacji uzdatniania wody oraz 2 układów </w:t>
      </w:r>
      <w:proofErr w:type="spellStart"/>
      <w:r w:rsidRPr="00AC4B47">
        <w:rPr>
          <w:rFonts w:ascii="Calibri" w:hAnsi="Calibri" w:cs="Calibri"/>
          <w:b/>
          <w:bCs/>
        </w:rPr>
        <w:t>nanofiltracji</w:t>
      </w:r>
      <w:proofErr w:type="spellEnd"/>
      <w:r w:rsidRPr="00AC4B47">
        <w:rPr>
          <w:rFonts w:ascii="Calibri" w:hAnsi="Calibri" w:cs="Calibri"/>
          <w:b/>
          <w:bCs/>
        </w:rPr>
        <w:t xml:space="preserve"> wraz z czyszczeniem</w:t>
      </w:r>
      <w:r w:rsidRPr="00AC4B47">
        <w:rPr>
          <w:rFonts w:ascii="Calibri" w:hAnsi="Calibri" w:cs="Calibri"/>
          <w:b/>
          <w:bCs/>
        </w:rPr>
        <w:t>,</w:t>
      </w:r>
    </w:p>
    <w:p w14:paraId="54A807E0" w14:textId="79BE40EF" w:rsidR="006B4F29" w:rsidRPr="00AC4B47" w:rsidRDefault="006B4F29" w:rsidP="004E05A0">
      <w:pPr>
        <w:pStyle w:val="NormalnyWeb"/>
        <w:spacing w:before="0" w:beforeAutospacing="0" w:after="0" w:afterAutospacing="0" w:line="280" w:lineRule="exact"/>
        <w:jc w:val="center"/>
        <w:rPr>
          <w:rFonts w:ascii="Calibri" w:hAnsi="Calibri" w:cs="Calibri"/>
          <w:b/>
          <w:bCs/>
        </w:rPr>
      </w:pPr>
      <w:r w:rsidRPr="00AC4B47">
        <w:rPr>
          <w:rFonts w:ascii="Calibri" w:hAnsi="Calibri" w:cs="Calibri"/>
          <w:b/>
          <w:bCs/>
        </w:rPr>
        <w:t>znajdujących się na instalacji Glikolu w ORLEN Południe S.A. w Trzebini</w:t>
      </w:r>
    </w:p>
    <w:p w14:paraId="4D43014E" w14:textId="77777777" w:rsidR="006B4F29" w:rsidRPr="00AC4B47" w:rsidRDefault="006B4F29" w:rsidP="004E05A0">
      <w:pPr>
        <w:pStyle w:val="NormalnyWeb"/>
        <w:spacing w:before="0" w:beforeAutospacing="0" w:after="0" w:afterAutospacing="0" w:line="280" w:lineRule="exact"/>
        <w:rPr>
          <w:rFonts w:ascii="Calibri" w:hAnsi="Calibri" w:cs="Calibri"/>
        </w:rPr>
      </w:pPr>
    </w:p>
    <w:p w14:paraId="77BAD5F8" w14:textId="63288392" w:rsidR="006B4F29" w:rsidRPr="004E05A0" w:rsidRDefault="006B4F29" w:rsidP="004E05A0">
      <w:pPr>
        <w:pStyle w:val="NormalnyWeb"/>
        <w:spacing w:before="0" w:beforeAutospacing="0" w:after="0" w:afterAutospacing="0" w:line="280" w:lineRule="exact"/>
        <w:jc w:val="center"/>
        <w:rPr>
          <w:rFonts w:ascii="Calibri" w:hAnsi="Calibri" w:cs="Calibri"/>
          <w:b/>
          <w:bCs/>
          <w:sz w:val="30"/>
          <w:szCs w:val="30"/>
        </w:rPr>
      </w:pPr>
      <w:r w:rsidRPr="004E05A0">
        <w:rPr>
          <w:rFonts w:ascii="Calibri" w:hAnsi="Calibri" w:cs="Calibri"/>
          <w:b/>
          <w:bCs/>
          <w:sz w:val="30"/>
          <w:szCs w:val="30"/>
        </w:rPr>
        <w:t>Zakres Rzeczowy Prac</w:t>
      </w:r>
    </w:p>
    <w:p w14:paraId="612C0EBC" w14:textId="77777777" w:rsidR="006B4F29" w:rsidRPr="004E05A0" w:rsidRDefault="006B4F29" w:rsidP="004E05A0">
      <w:pPr>
        <w:pStyle w:val="NormalnyWeb"/>
        <w:spacing w:before="0" w:beforeAutospacing="0" w:after="0" w:afterAutospacing="0" w:line="280" w:lineRule="exact"/>
        <w:rPr>
          <w:rFonts w:ascii="Calibri" w:hAnsi="Calibri" w:cs="Calibri"/>
          <w:sz w:val="22"/>
          <w:szCs w:val="22"/>
        </w:rPr>
      </w:pPr>
    </w:p>
    <w:p w14:paraId="39E6EB22" w14:textId="6149DBF5" w:rsidR="00095AE3" w:rsidRPr="004E05A0" w:rsidRDefault="00095AE3" w:rsidP="004E05A0">
      <w:pPr>
        <w:pStyle w:val="NormalnyWeb"/>
        <w:numPr>
          <w:ilvl w:val="0"/>
          <w:numId w:val="4"/>
        </w:numPr>
        <w:spacing w:before="0" w:beforeAutospacing="0" w:after="0" w:afterAutospacing="0" w:line="28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Wykonanie rocznego przeglądu stacji uzdatniania wody obiekt 700, znajdujący się na instalacji glikol. </w:t>
      </w:r>
      <w:r w:rsidRPr="004E05A0">
        <w:rPr>
          <w:rFonts w:ascii="Calibri" w:hAnsi="Calibri" w:cs="Calibri"/>
          <w:sz w:val="22"/>
          <w:szCs w:val="22"/>
        </w:rPr>
        <w:t xml:space="preserve"> </w:t>
      </w:r>
      <w:r w:rsidRPr="004E05A0">
        <w:rPr>
          <w:rFonts w:ascii="Calibri" w:hAnsi="Calibri" w:cs="Calibri"/>
          <w:sz w:val="22"/>
          <w:szCs w:val="22"/>
        </w:rPr>
        <w:t>Przegląd powinien zostać wykonany najpóźniej do 30 czerwiec 2026r</w:t>
      </w:r>
    </w:p>
    <w:p w14:paraId="1ED0CECB" w14:textId="1BB54B1D" w:rsidR="006B4F29" w:rsidRPr="004E05A0" w:rsidRDefault="00095AE3" w:rsidP="004E05A0">
      <w:pPr>
        <w:pStyle w:val="NormalnyWeb"/>
        <w:numPr>
          <w:ilvl w:val="0"/>
          <w:numId w:val="4"/>
        </w:numPr>
        <w:spacing w:before="0" w:beforeAutospacing="0" w:after="0" w:afterAutospacing="0" w:line="28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Wykonanie przeglądu 2 układów </w:t>
      </w:r>
      <w:proofErr w:type="spellStart"/>
      <w:r w:rsidRPr="004E05A0">
        <w:rPr>
          <w:rFonts w:ascii="Calibri" w:hAnsi="Calibri" w:cs="Calibri"/>
          <w:sz w:val="22"/>
          <w:szCs w:val="22"/>
        </w:rPr>
        <w:t>nanofiltracji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 wraz z czyszczeniem. Układy </w:t>
      </w:r>
      <w:proofErr w:type="spellStart"/>
      <w:r w:rsidRPr="004E05A0">
        <w:rPr>
          <w:rFonts w:ascii="Calibri" w:hAnsi="Calibri" w:cs="Calibri"/>
          <w:sz w:val="22"/>
          <w:szCs w:val="22"/>
        </w:rPr>
        <w:t>nanofiltracji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 znajdują się na obiekcie 700 SUW instalacja Glikol. Przegląd powinien zostać wykonany najpóźniej do 30 stycznia 2026r.</w:t>
      </w:r>
    </w:p>
    <w:p w14:paraId="478121FF" w14:textId="77777777" w:rsidR="0067410A" w:rsidRPr="004E05A0" w:rsidRDefault="0067410A" w:rsidP="004E05A0">
      <w:pPr>
        <w:pStyle w:val="NormalnyWeb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</w:rPr>
      </w:pPr>
    </w:p>
    <w:p w14:paraId="7780AFA5" w14:textId="77777777" w:rsidR="004E05A0" w:rsidRPr="004E05A0" w:rsidRDefault="0067410A" w:rsidP="004E05A0">
      <w:pPr>
        <w:pStyle w:val="NormalnyWeb"/>
        <w:shd w:val="clear" w:color="auto" w:fill="D9D9D9" w:themeFill="background1" w:themeFillShade="D9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4E05A0">
        <w:rPr>
          <w:rFonts w:ascii="Calibri" w:hAnsi="Calibri" w:cs="Calibri"/>
          <w:b/>
          <w:bCs/>
          <w:sz w:val="22"/>
          <w:szCs w:val="22"/>
          <w:u w:val="single"/>
        </w:rPr>
        <w:t>Lokalizacja wykonywania prac:</w:t>
      </w:r>
      <w:r w:rsidRPr="004E05A0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2ABA6842" w14:textId="23E9F5A2" w:rsidR="0067410A" w:rsidRPr="004E05A0" w:rsidRDefault="0067410A" w:rsidP="004E05A0">
      <w:pPr>
        <w:pStyle w:val="NormalnyWeb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ORLEN Południe S.A, ul. Fabryczna 22, 32540 Trzebinia, Polska – Instalacja Glikolu.</w:t>
      </w:r>
    </w:p>
    <w:p w14:paraId="14C0EC21" w14:textId="77777777" w:rsidR="006B4F29" w:rsidRPr="004E05A0" w:rsidRDefault="006B4F29" w:rsidP="004E05A0">
      <w:pPr>
        <w:pStyle w:val="NormalnyWeb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</w:rPr>
      </w:pPr>
    </w:p>
    <w:p w14:paraId="57311043" w14:textId="77777777" w:rsidR="004E05A0" w:rsidRPr="004E05A0" w:rsidRDefault="0067410A" w:rsidP="004E05A0">
      <w:pPr>
        <w:pStyle w:val="NormalnyWeb"/>
        <w:shd w:val="clear" w:color="auto" w:fill="D9D9D9" w:themeFill="background1" w:themeFillShade="D9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4E05A0">
        <w:rPr>
          <w:rFonts w:ascii="Calibri" w:hAnsi="Calibri" w:cs="Calibri"/>
          <w:b/>
          <w:bCs/>
          <w:sz w:val="22"/>
          <w:szCs w:val="22"/>
          <w:u w:val="single"/>
        </w:rPr>
        <w:t>Sposób przygotowania załącznika oferty:</w:t>
      </w:r>
      <w:r w:rsidRPr="004E05A0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70896374" w14:textId="502D1982" w:rsidR="006B4F29" w:rsidRPr="004E05A0" w:rsidRDefault="006B4F29" w:rsidP="004E05A0">
      <w:pPr>
        <w:pStyle w:val="NormalnyWeb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Oferenci proszeni są o przedstawienie </w:t>
      </w:r>
      <w:r w:rsidR="0067410A" w:rsidRPr="004E05A0">
        <w:rPr>
          <w:rFonts w:ascii="Calibri" w:hAnsi="Calibri" w:cs="Calibri"/>
          <w:sz w:val="22"/>
          <w:szCs w:val="22"/>
        </w:rPr>
        <w:t>oferty techniczno</w:t>
      </w:r>
      <w:r w:rsidR="004E05A0">
        <w:rPr>
          <w:rFonts w:ascii="Calibri" w:hAnsi="Calibri" w:cs="Calibri"/>
          <w:sz w:val="22"/>
          <w:szCs w:val="22"/>
        </w:rPr>
        <w:t>-</w:t>
      </w:r>
      <w:r w:rsidR="0067410A" w:rsidRPr="004E05A0">
        <w:rPr>
          <w:rFonts w:ascii="Calibri" w:hAnsi="Calibri" w:cs="Calibri"/>
          <w:sz w:val="22"/>
          <w:szCs w:val="22"/>
        </w:rPr>
        <w:t xml:space="preserve">handlowej, potwierdzającej realizację całości zakresu rzeczowego zamówienia oraz </w:t>
      </w:r>
      <w:r w:rsidR="004E05A0" w:rsidRPr="004E05A0">
        <w:rPr>
          <w:rFonts w:ascii="Calibri" w:hAnsi="Calibri" w:cs="Calibri"/>
          <w:sz w:val="22"/>
          <w:szCs w:val="22"/>
        </w:rPr>
        <w:t>kosztów ryczałtowych wykonania zakresu rzeczowego zapytania ofertowego.</w:t>
      </w:r>
    </w:p>
    <w:p w14:paraId="7065F8D1" w14:textId="77777777" w:rsidR="006B4F29" w:rsidRPr="004E05A0" w:rsidRDefault="006B4F29" w:rsidP="004E05A0">
      <w:pPr>
        <w:pStyle w:val="NormalnyWeb"/>
        <w:spacing w:before="0" w:beforeAutospacing="0" w:after="0" w:afterAutospacing="0" w:line="280" w:lineRule="exact"/>
        <w:jc w:val="both"/>
        <w:rPr>
          <w:rFonts w:ascii="Calibri" w:hAnsi="Calibri" w:cs="Calibri"/>
          <w:kern w:val="0"/>
          <w:sz w:val="22"/>
          <w:szCs w:val="22"/>
          <w14:ligatures w14:val="none"/>
        </w:rPr>
      </w:pPr>
    </w:p>
    <w:p w14:paraId="6AF4DD6C" w14:textId="77777777" w:rsidR="004E05A0" w:rsidRPr="004E05A0" w:rsidRDefault="006B4F29" w:rsidP="004E05A0">
      <w:pPr>
        <w:pStyle w:val="NormalnyWeb"/>
        <w:shd w:val="clear" w:color="auto" w:fill="D9D9D9" w:themeFill="background1" w:themeFillShade="D9"/>
        <w:spacing w:before="0" w:beforeAutospacing="0" w:after="0" w:afterAutospacing="0"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4E05A0">
        <w:rPr>
          <w:rStyle w:val="Pogrubienie"/>
          <w:rFonts w:ascii="Calibri" w:hAnsi="Calibri" w:cs="Calibri"/>
          <w:sz w:val="22"/>
          <w:szCs w:val="22"/>
          <w:u w:val="single"/>
        </w:rPr>
        <w:t>Zakres prac i wymagania:</w:t>
      </w:r>
      <w:r w:rsidRPr="004E05A0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6E986663" w14:textId="77777777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Filtry piaskowe MMF 721, MMF722, MMF731, MMF732</w:t>
      </w:r>
    </w:p>
    <w:p w14:paraId="679CC598" w14:textId="481555D5" w:rsidR="004E05A0" w:rsidRPr="004E05A0" w:rsidRDefault="004E05A0" w:rsidP="004E05A0">
      <w:pPr>
        <w:pStyle w:val="Akapitzlist"/>
        <w:numPr>
          <w:ilvl w:val="0"/>
          <w:numId w:val="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szczelności połączeń filtra, sprawdzenie poprawności działania armatury zabudowanej na filtrze,</w:t>
      </w:r>
    </w:p>
    <w:p w14:paraId="04554C23" w14:textId="37B8D021" w:rsidR="004E05A0" w:rsidRPr="004E05A0" w:rsidRDefault="004E05A0" w:rsidP="004E05A0">
      <w:pPr>
        <w:pStyle w:val="Akapitzlist"/>
        <w:numPr>
          <w:ilvl w:val="0"/>
          <w:numId w:val="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prawidłowości wskazań aparatury pomiarowej zabudowanej na filtrze,</w:t>
      </w:r>
    </w:p>
    <w:p w14:paraId="57568E1D" w14:textId="54FAE1E4" w:rsidR="004E05A0" w:rsidRPr="004E05A0" w:rsidRDefault="004E05A0" w:rsidP="004E05A0">
      <w:pPr>
        <w:pStyle w:val="Akapitzlist"/>
        <w:numPr>
          <w:ilvl w:val="0"/>
          <w:numId w:val="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kontrolne wykonanie pełnego cyklu płukania kolejnych filtrów zgodnie z procedurą płukania filtrów,</w:t>
      </w:r>
    </w:p>
    <w:p w14:paraId="2E96DF9A" w14:textId="33A8275D" w:rsidR="004E05A0" w:rsidRPr="004E05A0" w:rsidRDefault="004E05A0" w:rsidP="004E05A0">
      <w:pPr>
        <w:pStyle w:val="Akapitzlist"/>
        <w:numPr>
          <w:ilvl w:val="0"/>
          <w:numId w:val="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wizualna kontrola złoża filtracyjnego (wysokość i jednorodność złoża) poprzez właz rewizyjny;</w:t>
      </w:r>
    </w:p>
    <w:p w14:paraId="6D0CF474" w14:textId="553A2B9E" w:rsidR="004E05A0" w:rsidRPr="004E05A0" w:rsidRDefault="004E05A0" w:rsidP="004E05A0">
      <w:pPr>
        <w:pStyle w:val="Akapitzlist"/>
        <w:numPr>
          <w:ilvl w:val="0"/>
          <w:numId w:val="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poprawności procesów regeneracyjnych;</w:t>
      </w:r>
    </w:p>
    <w:p w14:paraId="6774E1B7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0AFA5B" w14:textId="48E07EFF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Filtry osłonowe FP751, FP752, NF755/FP110, NF756/FP110</w:t>
      </w:r>
    </w:p>
    <w:p w14:paraId="31334469" w14:textId="3A2FC235" w:rsidR="004E05A0" w:rsidRPr="004E05A0" w:rsidRDefault="004E05A0" w:rsidP="004E05A0">
      <w:pPr>
        <w:pStyle w:val="Akapitzlist"/>
        <w:numPr>
          <w:ilvl w:val="0"/>
          <w:numId w:val="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kontrola stanu wkładów filtracyjnych i ewentualna wymiana;</w:t>
      </w:r>
    </w:p>
    <w:p w14:paraId="16D43156" w14:textId="68C72051" w:rsidR="004E05A0" w:rsidRPr="004E05A0" w:rsidRDefault="004E05A0" w:rsidP="004E05A0">
      <w:pPr>
        <w:pStyle w:val="Akapitzlist"/>
        <w:numPr>
          <w:ilvl w:val="0"/>
          <w:numId w:val="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połączeń hydraulicznych;</w:t>
      </w:r>
    </w:p>
    <w:p w14:paraId="3BCC4663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57564C4" w14:textId="646618A4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Zespół NF nr 1 i 2</w:t>
      </w:r>
    </w:p>
    <w:p w14:paraId="63A799B4" w14:textId="61F756BB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kontrola procesu pod kątem parametrów osiąganych przez </w:t>
      </w:r>
      <w:proofErr w:type="spellStart"/>
      <w:r w:rsidRPr="004E05A0">
        <w:rPr>
          <w:rFonts w:ascii="Calibri" w:hAnsi="Calibri" w:cs="Calibri"/>
          <w:sz w:val="22"/>
          <w:szCs w:val="22"/>
        </w:rPr>
        <w:t>nanofiltracji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 (ciśnienia, spadki ciśnień, wydajność, jakość wody),</w:t>
      </w:r>
    </w:p>
    <w:p w14:paraId="2FC07AD0" w14:textId="210BEFB2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kontrola całej instalacji hydraulicznej NF (szczelność połączeń, uszkodzenia mechaniczne, kontrola pracy zaworów odcinających oraz regulacyjnych)</w:t>
      </w:r>
    </w:p>
    <w:p w14:paraId="06345109" w14:textId="0D44BCCE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porównanie aktualnych parametrów pracy z danymi archiwalnymi zapisanymi w systemie sterującym oraz analiza wszystkich alarmów,</w:t>
      </w:r>
    </w:p>
    <w:p w14:paraId="20158716" w14:textId="5B705464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wykonanie analiz kontrolnych parametrów wody,</w:t>
      </w:r>
    </w:p>
    <w:p w14:paraId="74EC0F09" w14:textId="7F626F4B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ocena stopnia zanieczyszczenia membran NF,</w:t>
      </w:r>
    </w:p>
    <w:p w14:paraId="1F09C761" w14:textId="7E5490D2" w:rsidR="004E05A0" w:rsidRPr="004E05A0" w:rsidRDefault="004E05A0" w:rsidP="004E05A0">
      <w:pPr>
        <w:pStyle w:val="Akapitzlist"/>
        <w:numPr>
          <w:ilvl w:val="0"/>
          <w:numId w:val="7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regulacja parametrów pracy urządzenia NF,</w:t>
      </w:r>
    </w:p>
    <w:p w14:paraId="0B98ECC8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32987F" w14:textId="5B6ABC3C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Wymiennik ciepła HE743</w:t>
      </w:r>
    </w:p>
    <w:p w14:paraId="11112C30" w14:textId="21FBFEF2" w:rsidR="004E05A0" w:rsidRPr="004E05A0" w:rsidRDefault="004E05A0" w:rsidP="004E05A0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kontrola wskazań przyrządów pomiarowych,</w:t>
      </w:r>
    </w:p>
    <w:p w14:paraId="5AD8DE11" w14:textId="43E77839" w:rsidR="004E05A0" w:rsidRPr="004E05A0" w:rsidRDefault="004E05A0" w:rsidP="004E05A0">
      <w:pPr>
        <w:pStyle w:val="Akapitzlist"/>
        <w:numPr>
          <w:ilvl w:val="0"/>
          <w:numId w:val="8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kontrola szczelności połączeń,</w:t>
      </w:r>
    </w:p>
    <w:p w14:paraId="645F1269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CCC0798" w14:textId="51A98876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Pompy płuczące P745, P746 , pompy wody filtrowanej P747, P748 , pompy wody zmiękczonej P761, P762</w:t>
      </w:r>
    </w:p>
    <w:p w14:paraId="4A4C2EC1" w14:textId="2C2FE16A" w:rsidR="004E05A0" w:rsidRPr="004E05A0" w:rsidRDefault="004E05A0" w:rsidP="004E05A0">
      <w:pPr>
        <w:pStyle w:val="Akapitzlist"/>
        <w:numPr>
          <w:ilvl w:val="0"/>
          <w:numId w:val="9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wykonania diagnostyki agregatu pompowego (pomiary drgań oraz temperatury łożysk silnika i pompy,</w:t>
      </w:r>
    </w:p>
    <w:p w14:paraId="14421BB8" w14:textId="2457D98E" w:rsidR="004E05A0" w:rsidRPr="004E05A0" w:rsidRDefault="004E05A0" w:rsidP="004E05A0">
      <w:pPr>
        <w:pStyle w:val="Akapitzlist"/>
        <w:numPr>
          <w:ilvl w:val="0"/>
          <w:numId w:val="9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lastRenderedPageBreak/>
        <w:t>pomiar prądu pobieranego przez silnik) z wykorzystaniem kamery termowizyjnej, miernika drgań i</w:t>
      </w:r>
      <w:r>
        <w:rPr>
          <w:rFonts w:ascii="Calibri" w:hAnsi="Calibri" w:cs="Calibri"/>
          <w:sz w:val="22"/>
          <w:szCs w:val="22"/>
        </w:rPr>
        <w:t xml:space="preserve"> </w:t>
      </w:r>
      <w:r w:rsidRPr="004E05A0">
        <w:rPr>
          <w:rFonts w:ascii="Calibri" w:hAnsi="Calibri" w:cs="Calibri"/>
          <w:sz w:val="22"/>
          <w:szCs w:val="22"/>
        </w:rPr>
        <w:t>miernika cęgowego,</w:t>
      </w:r>
    </w:p>
    <w:p w14:paraId="472E1731" w14:textId="5C03076A" w:rsidR="004E05A0" w:rsidRPr="004E05A0" w:rsidRDefault="004E05A0" w:rsidP="004E05A0">
      <w:pPr>
        <w:pStyle w:val="Akapitzlist"/>
        <w:numPr>
          <w:ilvl w:val="0"/>
          <w:numId w:val="9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szczelności połączeń pompy;</w:t>
      </w:r>
    </w:p>
    <w:p w14:paraId="4E3C993A" w14:textId="59C45523" w:rsidR="004E05A0" w:rsidRPr="004E05A0" w:rsidRDefault="004E05A0" w:rsidP="004E05A0">
      <w:pPr>
        <w:pStyle w:val="Akapitzlist"/>
        <w:numPr>
          <w:ilvl w:val="0"/>
          <w:numId w:val="9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wykonanie kontroli uszczelnienia mechanicznego;</w:t>
      </w:r>
    </w:p>
    <w:p w14:paraId="216AE3A8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5CF2B87" w14:textId="3F3494F9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Pompy wysokiego ciśnienia NF755, NF756</w:t>
      </w:r>
    </w:p>
    <w:p w14:paraId="77C58B45" w14:textId="7B405654" w:rsidR="004E05A0" w:rsidRPr="004E05A0" w:rsidRDefault="004E05A0" w:rsidP="004E05A0">
      <w:pPr>
        <w:pStyle w:val="Akapitzlist"/>
        <w:numPr>
          <w:ilvl w:val="0"/>
          <w:numId w:val="10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wykonania diagnostyki agregatu pompowego (pomiary drgań oraz temperatury łożysk silnika i pompy, pomiar prądu pobieranego przez silnik) z wykorzystaniem kamery termowizyjnej, miernika drgań i miernik cęgowego,</w:t>
      </w:r>
    </w:p>
    <w:p w14:paraId="707CBCDE" w14:textId="6E3CD923" w:rsidR="004E05A0" w:rsidRPr="004E05A0" w:rsidRDefault="004E05A0" w:rsidP="004E05A0">
      <w:pPr>
        <w:pStyle w:val="Akapitzlist"/>
        <w:numPr>
          <w:ilvl w:val="0"/>
          <w:numId w:val="10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szczelności połączeń pompy;</w:t>
      </w:r>
    </w:p>
    <w:p w14:paraId="1FDE8BC4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C667294" w14:textId="587E3547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Dmuchawy powietrza SAB707, SAB708</w:t>
      </w:r>
    </w:p>
    <w:p w14:paraId="01468132" w14:textId="2F630109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wykonanie pełnego przeglądu przez autoryzowany serwis producenta wraz z wymianą części</w:t>
      </w:r>
    </w:p>
    <w:p w14:paraId="08D6FE29" w14:textId="042B90B6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stanu technicznego i warunków pracy urządzenia</w:t>
      </w:r>
    </w:p>
    <w:p w14:paraId="3AE117B4" w14:textId="165B52D0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ocena stanu technicznego stopnia sprężającego</w:t>
      </w:r>
    </w:p>
    <w:p w14:paraId="7320F461" w14:textId="4884ADFC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oględziny wnętrza komory roboczej przy pomocy endoskopu technicznego – KAMERA</w:t>
      </w:r>
      <w:r w:rsidRPr="004E05A0">
        <w:rPr>
          <w:rFonts w:ascii="Calibri" w:hAnsi="Calibri" w:cs="Calibri"/>
          <w:sz w:val="22"/>
          <w:szCs w:val="22"/>
        </w:rPr>
        <w:t xml:space="preserve"> </w:t>
      </w:r>
      <w:r w:rsidRPr="004E05A0">
        <w:rPr>
          <w:rFonts w:ascii="Calibri" w:hAnsi="Calibri" w:cs="Calibri"/>
          <w:sz w:val="22"/>
          <w:szCs w:val="22"/>
        </w:rPr>
        <w:t>ENDOSKOPOWA</w:t>
      </w:r>
    </w:p>
    <w:p w14:paraId="524C1790" w14:textId="25136DC5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wymiana maty filtracyjnej</w:t>
      </w:r>
    </w:p>
    <w:p w14:paraId="4C30BF8F" w14:textId="7566F482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wymiana oleju</w:t>
      </w:r>
    </w:p>
    <w:p w14:paraId="0531BF66" w14:textId="09BF062F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przekładni pasowej:</w:t>
      </w:r>
    </w:p>
    <w:p w14:paraId="6088557D" w14:textId="005CDC5F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osiowości kół pasowych</w:t>
      </w:r>
    </w:p>
    <w:p w14:paraId="69448768" w14:textId="057ECAD5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zużycia kół pasowych i pasów</w:t>
      </w:r>
    </w:p>
    <w:p w14:paraId="050B894F" w14:textId="6C380832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naciągu pasów klinowych – z użyciem OPTIKRIK</w:t>
      </w:r>
    </w:p>
    <w:p w14:paraId="269F5E16" w14:textId="3C9F64EE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pomiar temperatury stopnia sprężającego – z użyciem PIROMERTU</w:t>
      </w:r>
    </w:p>
    <w:p w14:paraId="4AE94949" w14:textId="49EFCE69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pomiar ciśnienia roboczego</w:t>
      </w:r>
    </w:p>
    <w:p w14:paraId="72AD4072" w14:textId="0FCE64B8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pomiar luzów roboczych</w:t>
      </w:r>
    </w:p>
    <w:p w14:paraId="7B8E47D4" w14:textId="7BFAA0C3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diagnostyka drgań łożysk</w:t>
      </w:r>
    </w:p>
    <w:p w14:paraId="1C6677F2" w14:textId="58F64256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stanu łożysk dmuchawy – z użyciem WIBROMERTU</w:t>
      </w:r>
    </w:p>
    <w:p w14:paraId="22142FFF" w14:textId="7A5BD3DA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zaworu bezpieczeństwa</w:t>
      </w:r>
    </w:p>
    <w:p w14:paraId="7B81FC23" w14:textId="2FDB40A4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stanu technicznego klapy zwrotnej</w:t>
      </w:r>
    </w:p>
    <w:p w14:paraId="44B2B4E3" w14:textId="094BA388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stanu tłumików</w:t>
      </w:r>
    </w:p>
    <w:p w14:paraId="16D25124" w14:textId="35CD449D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ruch próbny urządzenia</w:t>
      </w:r>
    </w:p>
    <w:p w14:paraId="1D7FA267" w14:textId="1ECE1B52" w:rsidR="004E05A0" w:rsidRPr="004E05A0" w:rsidRDefault="004E05A0" w:rsidP="004E05A0">
      <w:pPr>
        <w:pStyle w:val="Akapitzlist"/>
        <w:numPr>
          <w:ilvl w:val="0"/>
          <w:numId w:val="11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sporządzenie protokołu z przeglądu z wynikami i zaleceniami</w:t>
      </w:r>
    </w:p>
    <w:p w14:paraId="3FAC2F6D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4861878" w14:textId="61AC5D59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Pompy dozujące DP701, DP702, DP703, DP704, DP705, DP706, DP753, DP754</w:t>
      </w:r>
    </w:p>
    <w:p w14:paraId="67657F45" w14:textId="63FADBEC" w:rsidR="004E05A0" w:rsidRPr="004E05A0" w:rsidRDefault="004E05A0" w:rsidP="004E05A0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wyczyszczenie pompy i lokalizacja ewentualnych wycieków,</w:t>
      </w:r>
    </w:p>
    <w:p w14:paraId="3BD06570" w14:textId="29D3E359" w:rsidR="004E05A0" w:rsidRPr="004E05A0" w:rsidRDefault="004E05A0" w:rsidP="004E05A0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demontaż i czyszczenie głowicy pompy (membrana i zaworki zwrotne),</w:t>
      </w:r>
    </w:p>
    <w:p w14:paraId="44D05EB1" w14:textId="40C5956A" w:rsidR="004E05A0" w:rsidRPr="004E05A0" w:rsidRDefault="004E05A0" w:rsidP="004E05A0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stanu lancy ssącej oraz przewodów doprowadzających i odprowadzających chemię,</w:t>
      </w:r>
    </w:p>
    <w:p w14:paraId="08CD8073" w14:textId="7701D34E" w:rsidR="004E05A0" w:rsidRPr="004E05A0" w:rsidRDefault="004E05A0" w:rsidP="004E05A0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ponowny montaż i kalibracja pompki;</w:t>
      </w:r>
    </w:p>
    <w:p w14:paraId="4EC56E94" w14:textId="1C144256" w:rsidR="004E05A0" w:rsidRPr="004E05A0" w:rsidRDefault="004E05A0" w:rsidP="004E05A0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dostarczenie i wymiana membran oraz zaworków zwrotnych ;</w:t>
      </w:r>
    </w:p>
    <w:p w14:paraId="7747F7D9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7300374" w14:textId="23627C11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Zbiorniki wody T741, T742, T760</w:t>
      </w:r>
    </w:p>
    <w:p w14:paraId="58012AE4" w14:textId="50419F67" w:rsidR="004E05A0" w:rsidRPr="004E05A0" w:rsidRDefault="004E05A0" w:rsidP="004E05A0">
      <w:pPr>
        <w:pStyle w:val="Akapitzlist"/>
        <w:numPr>
          <w:ilvl w:val="0"/>
          <w:numId w:val="13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wizualna kontrola powierzchni całego zbiornik pod kątem ewentualnych uszkodzeń czy przecieków,</w:t>
      </w:r>
    </w:p>
    <w:p w14:paraId="3FD75E0C" w14:textId="008D1B2C" w:rsidR="004E05A0" w:rsidRPr="004E05A0" w:rsidRDefault="004E05A0" w:rsidP="004E05A0">
      <w:pPr>
        <w:pStyle w:val="Akapitzlist"/>
        <w:numPr>
          <w:ilvl w:val="0"/>
          <w:numId w:val="13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szczelności króćców przyłączeniowych,</w:t>
      </w:r>
    </w:p>
    <w:p w14:paraId="443FB771" w14:textId="405817EA" w:rsidR="004E05A0" w:rsidRPr="004E05A0" w:rsidRDefault="004E05A0" w:rsidP="004E05A0">
      <w:pPr>
        <w:pStyle w:val="Akapitzlist"/>
        <w:numPr>
          <w:ilvl w:val="0"/>
          <w:numId w:val="13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wskazań aparatury pomiarowej zainstalowanej na zbiornikach,</w:t>
      </w:r>
    </w:p>
    <w:p w14:paraId="5B6D5605" w14:textId="0E9A36F1" w:rsidR="004E05A0" w:rsidRPr="004E05A0" w:rsidRDefault="004E05A0" w:rsidP="004E05A0">
      <w:pPr>
        <w:pStyle w:val="Akapitzlist"/>
        <w:numPr>
          <w:ilvl w:val="0"/>
          <w:numId w:val="13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czyszczenie wnętrza zbiorników (wg potrzeb);</w:t>
      </w:r>
    </w:p>
    <w:p w14:paraId="4D8D9276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C89F435" w14:textId="1EFC3BC4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Mieszacze statyczne, armatura oraz przyrządy pomiarowe zamontowana na instalacji</w:t>
      </w:r>
    </w:p>
    <w:p w14:paraId="236A486F" w14:textId="77777777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Mieszacze statyczne:</w:t>
      </w:r>
    </w:p>
    <w:p w14:paraId="3F698020" w14:textId="4D3A6CB4" w:rsidR="004E05A0" w:rsidRPr="004E05A0" w:rsidRDefault="004E05A0" w:rsidP="004E05A0">
      <w:pPr>
        <w:pStyle w:val="Akapitzlist"/>
        <w:numPr>
          <w:ilvl w:val="0"/>
          <w:numId w:val="14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czyszczenie wnętrza mieszacza oraz lokalizacja i usunięcie ewentualnych przecieków ma przyłączach;</w:t>
      </w:r>
    </w:p>
    <w:p w14:paraId="571B7C00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D650F23" w14:textId="4B38A4EA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Armatura ręczna oraz z napędami:</w:t>
      </w:r>
    </w:p>
    <w:p w14:paraId="39027E71" w14:textId="55691539" w:rsidR="004E05A0" w:rsidRPr="004E05A0" w:rsidRDefault="004E05A0" w:rsidP="004E05A0">
      <w:pPr>
        <w:pStyle w:val="Akapitzlist"/>
        <w:numPr>
          <w:ilvl w:val="0"/>
          <w:numId w:val="14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lastRenderedPageBreak/>
        <w:t>sprawdzenie pełnego otwarcia / zamknięcia armatury,</w:t>
      </w:r>
    </w:p>
    <w:p w14:paraId="2FB98EE4" w14:textId="3B6011C3" w:rsidR="004E05A0" w:rsidRPr="004E05A0" w:rsidRDefault="004E05A0" w:rsidP="004E05A0">
      <w:pPr>
        <w:pStyle w:val="Akapitzlist"/>
        <w:numPr>
          <w:ilvl w:val="0"/>
          <w:numId w:val="14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szczelności oraz usunięcie ewentualnych wycieków;</w:t>
      </w:r>
    </w:p>
    <w:p w14:paraId="0984A269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CAB927F" w14:textId="5470E16B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Przyrządy pomiarowe:</w:t>
      </w:r>
    </w:p>
    <w:p w14:paraId="5D2011E3" w14:textId="6F962873" w:rsidR="004E05A0" w:rsidRPr="004E05A0" w:rsidRDefault="004E05A0" w:rsidP="004E05A0">
      <w:pPr>
        <w:pStyle w:val="Akapitzlist"/>
        <w:numPr>
          <w:ilvl w:val="0"/>
          <w:numId w:val="1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analiza wskazań aparatury pomiarowej (analiza trendów),</w:t>
      </w:r>
    </w:p>
    <w:p w14:paraId="325B2621" w14:textId="6E9AAFF9" w:rsidR="004E05A0" w:rsidRPr="004E05A0" w:rsidRDefault="004E05A0" w:rsidP="004E05A0">
      <w:pPr>
        <w:pStyle w:val="Akapitzlist"/>
        <w:numPr>
          <w:ilvl w:val="0"/>
          <w:numId w:val="15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kalibracja niektórych urządzeń (np. </w:t>
      </w:r>
      <w:proofErr w:type="spellStart"/>
      <w:r w:rsidRPr="004E05A0">
        <w:rPr>
          <w:rFonts w:ascii="Calibri" w:hAnsi="Calibri" w:cs="Calibri"/>
          <w:sz w:val="22"/>
          <w:szCs w:val="22"/>
        </w:rPr>
        <w:t>pHmetry</w:t>
      </w:r>
      <w:proofErr w:type="spellEnd"/>
      <w:r w:rsidRPr="004E05A0">
        <w:rPr>
          <w:rFonts w:ascii="Calibri" w:hAnsi="Calibri" w:cs="Calibri"/>
          <w:sz w:val="22"/>
          <w:szCs w:val="22"/>
        </w:rPr>
        <w:t>, konduktometry);</w:t>
      </w:r>
    </w:p>
    <w:p w14:paraId="719034D5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DD292B5" w14:textId="40575622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Układy sterowania, szafa elektryczna</w:t>
      </w:r>
    </w:p>
    <w:p w14:paraId="425317F9" w14:textId="3F5DC863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wykonanie pełnego przeglądu układu sterowania</w:t>
      </w:r>
    </w:p>
    <w:p w14:paraId="08CB8CCB" w14:textId="0BDD4B38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usunięcie wszystkich błędów, kontrola procesu</w:t>
      </w:r>
    </w:p>
    <w:p w14:paraId="03E4F95A" w14:textId="439B613C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połączeń</w:t>
      </w:r>
    </w:p>
    <w:p w14:paraId="023EAE9E" w14:textId="3AEE15FC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oczyszczenie szaf i filtrów szaf sterowniczych</w:t>
      </w:r>
    </w:p>
    <w:p w14:paraId="39BD8A5D" w14:textId="5ACE408F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przegląd błędów (weryfikacja)</w:t>
      </w:r>
    </w:p>
    <w:p w14:paraId="3771D6A6" w14:textId="358F89E3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zaworów (odpowiedzi na rozkazy układu sterowania)</w:t>
      </w:r>
    </w:p>
    <w:p w14:paraId="25446603" w14:textId="5EA99E6F" w:rsidR="004E05A0" w:rsidRPr="004E05A0" w:rsidRDefault="004E05A0" w:rsidP="004E05A0">
      <w:pPr>
        <w:pStyle w:val="Akapitzlist"/>
        <w:numPr>
          <w:ilvl w:val="0"/>
          <w:numId w:val="16"/>
        </w:num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sprawdzenie funkcjonalności</w:t>
      </w:r>
    </w:p>
    <w:p w14:paraId="123B3592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C0A5469" w14:textId="28A4AA7C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 xml:space="preserve">Po zakończeniu prac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Zamaiwający</w:t>
      </w:r>
      <w:proofErr w:type="spellEnd"/>
      <w:r w:rsidRPr="004E05A0">
        <w:rPr>
          <w:rFonts w:ascii="Calibri" w:hAnsi="Calibri" w:cs="Calibri"/>
          <w:b/>
          <w:bCs/>
          <w:sz w:val="22"/>
          <w:szCs w:val="22"/>
        </w:rPr>
        <w:t xml:space="preserve"> ma otrzymać raport z przeprowadzonych prac wraz z arkuszem aktualnych parametrów pracy podsumowujący stan techniczny SUW oraz ewentualne zalecenia eksploatacyjne wraz z informacjami o potrzebie wymiany zużytych elementów. </w:t>
      </w:r>
    </w:p>
    <w:p w14:paraId="43551962" w14:textId="77777777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2BBAB41" w14:textId="0482E122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4E05A0">
        <w:rPr>
          <w:rFonts w:ascii="Calibri" w:hAnsi="Calibri" w:cs="Calibri"/>
          <w:b/>
          <w:bCs/>
          <w:sz w:val="22"/>
          <w:szCs w:val="22"/>
        </w:rPr>
        <w:t>CZYSZCZENIE CHEMICZNE MEMBRAN NF</w:t>
      </w:r>
    </w:p>
    <w:p w14:paraId="43751BE6" w14:textId="2C1B070B" w:rsidR="004E05A0" w:rsidRPr="004E05A0" w:rsidRDefault="004E05A0" w:rsidP="004E05A0">
      <w:p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 xml:space="preserve">Pomimo zastosowania </w:t>
      </w:r>
      <w:proofErr w:type="spellStart"/>
      <w:r w:rsidRPr="004E05A0">
        <w:rPr>
          <w:rFonts w:ascii="Calibri" w:hAnsi="Calibri" w:cs="Calibri"/>
          <w:sz w:val="22"/>
          <w:szCs w:val="22"/>
        </w:rPr>
        <w:t>mikrofiltra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 na skutek zatykania się porów membran obserwuje się spadek wydajności filtra </w:t>
      </w:r>
      <w:proofErr w:type="spellStart"/>
      <w:r w:rsidRPr="004E05A0">
        <w:rPr>
          <w:rFonts w:ascii="Calibri" w:hAnsi="Calibri" w:cs="Calibri"/>
          <w:sz w:val="22"/>
          <w:szCs w:val="22"/>
        </w:rPr>
        <w:t>nanofiltracyjnego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, wzrost zasolenia </w:t>
      </w:r>
      <w:proofErr w:type="spellStart"/>
      <w:r w:rsidRPr="004E05A0">
        <w:rPr>
          <w:rFonts w:ascii="Calibri" w:hAnsi="Calibri" w:cs="Calibri"/>
          <w:sz w:val="22"/>
          <w:szCs w:val="22"/>
        </w:rPr>
        <w:t>permeatu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, wzrost spadku ciśnienia na membranach. Stąd też okresowo jest wymagane mycie chemiczne membran układem CIP, aby usunąć wytrącone na membranach związki nieorganiczne (aby usunąć </w:t>
      </w:r>
      <w:proofErr w:type="spellStart"/>
      <w:r w:rsidRPr="004E05A0">
        <w:rPr>
          <w:rFonts w:ascii="Calibri" w:hAnsi="Calibri" w:cs="Calibri"/>
          <w:sz w:val="22"/>
          <w:szCs w:val="22"/>
        </w:rPr>
        <w:t>scaling</w:t>
      </w:r>
      <w:proofErr w:type="spellEnd"/>
      <w:r w:rsidRPr="004E05A0">
        <w:rPr>
          <w:rFonts w:ascii="Calibri" w:hAnsi="Calibri" w:cs="Calibri"/>
          <w:sz w:val="22"/>
          <w:szCs w:val="22"/>
        </w:rPr>
        <w:t>) oraz ewentualny</w:t>
      </w:r>
      <w:r>
        <w:rPr>
          <w:rFonts w:ascii="Calibri" w:hAnsi="Calibri" w:cs="Calibri"/>
          <w:sz w:val="22"/>
          <w:szCs w:val="22"/>
        </w:rPr>
        <w:t xml:space="preserve"> </w:t>
      </w:r>
      <w:r w:rsidRPr="004E05A0">
        <w:rPr>
          <w:rFonts w:ascii="Calibri" w:hAnsi="Calibri" w:cs="Calibri"/>
          <w:sz w:val="22"/>
          <w:szCs w:val="22"/>
        </w:rPr>
        <w:t xml:space="preserve">wzrost flory biologicznej tworzącej </w:t>
      </w:r>
      <w:proofErr w:type="spellStart"/>
      <w:r w:rsidRPr="004E05A0">
        <w:rPr>
          <w:rFonts w:ascii="Calibri" w:hAnsi="Calibri" w:cs="Calibri"/>
          <w:sz w:val="22"/>
          <w:szCs w:val="22"/>
        </w:rPr>
        <w:t>biofilm</w:t>
      </w:r>
      <w:proofErr w:type="spellEnd"/>
      <w:r w:rsidRPr="004E05A0">
        <w:rPr>
          <w:rFonts w:ascii="Calibri" w:hAnsi="Calibri" w:cs="Calibri"/>
          <w:sz w:val="22"/>
          <w:szCs w:val="22"/>
        </w:rPr>
        <w:t xml:space="preserve"> (aby usunąć </w:t>
      </w:r>
      <w:proofErr w:type="spellStart"/>
      <w:r w:rsidRPr="004E05A0">
        <w:rPr>
          <w:rFonts w:ascii="Calibri" w:hAnsi="Calibri" w:cs="Calibri"/>
          <w:sz w:val="22"/>
          <w:szCs w:val="22"/>
        </w:rPr>
        <w:t>biofouling</w:t>
      </w:r>
      <w:proofErr w:type="spellEnd"/>
      <w:r w:rsidRPr="004E05A0">
        <w:rPr>
          <w:rFonts w:ascii="Calibri" w:hAnsi="Calibri" w:cs="Calibri"/>
          <w:sz w:val="22"/>
          <w:szCs w:val="22"/>
        </w:rPr>
        <w:t>). Zbyt późne mycie membran skutkuje brakiem możliwości całkowitego odmycia membran, a co w konsekwencji prowadzi do konieczności coraz częstszego ich mycia i możliwego trwałego obniżenia pogorszenia parametrów wydajnościowych czy efektów pracy.</w:t>
      </w:r>
    </w:p>
    <w:p w14:paraId="18EB12B5" w14:textId="77777777" w:rsidR="004E05A0" w:rsidRDefault="004E05A0" w:rsidP="004E05A0">
      <w:pPr>
        <w:spacing w:after="0" w:line="280" w:lineRule="exact"/>
        <w:jc w:val="both"/>
        <w:rPr>
          <w:rFonts w:ascii="Calibri" w:hAnsi="Calibri" w:cs="Calibri"/>
          <w:sz w:val="22"/>
          <w:szCs w:val="22"/>
        </w:rPr>
      </w:pPr>
    </w:p>
    <w:p w14:paraId="000C40E9" w14:textId="48EF21A8" w:rsidR="006B4F29" w:rsidRPr="004E05A0" w:rsidRDefault="004E05A0" w:rsidP="004E05A0">
      <w:pPr>
        <w:spacing w:after="0" w:line="280" w:lineRule="exact"/>
        <w:jc w:val="both"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  <w:r w:rsidRPr="004E05A0">
        <w:rPr>
          <w:rFonts w:ascii="Calibri" w:hAnsi="Calibri" w:cs="Calibri"/>
          <w:sz w:val="22"/>
          <w:szCs w:val="22"/>
        </w:rPr>
        <w:t>Mycie chemiczne wykonać specjalistyczną jednostką CIP dostosowaną do wielkości układów NF zlokalizowanych na obiekcie.</w:t>
      </w:r>
    </w:p>
    <w:sectPr w:rsidR="006B4F29" w:rsidRPr="004E05A0" w:rsidSect="00D76FE2">
      <w:foot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E4EB0" w14:textId="77777777" w:rsidR="00AA48E9" w:rsidRDefault="00AA48E9" w:rsidP="004B4C53">
      <w:pPr>
        <w:spacing w:after="0" w:line="240" w:lineRule="auto"/>
      </w:pPr>
      <w:r>
        <w:separator/>
      </w:r>
    </w:p>
  </w:endnote>
  <w:endnote w:type="continuationSeparator" w:id="0">
    <w:p w14:paraId="6949DF8E" w14:textId="77777777" w:rsidR="00AA48E9" w:rsidRDefault="00AA48E9" w:rsidP="004B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4576063"/>
      <w:docPartObj>
        <w:docPartGallery w:val="Page Numbers (Bottom of Page)"/>
        <w:docPartUnique/>
      </w:docPartObj>
    </w:sdtPr>
    <w:sdtContent>
      <w:p w14:paraId="5C62B772" w14:textId="4B7795DF" w:rsidR="004B4C53" w:rsidRDefault="004B4C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647F1" w14:textId="77777777" w:rsidR="004B4C53" w:rsidRDefault="004B4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96B77" w14:textId="77777777" w:rsidR="00AA48E9" w:rsidRDefault="00AA48E9" w:rsidP="004B4C53">
      <w:pPr>
        <w:spacing w:after="0" w:line="240" w:lineRule="auto"/>
      </w:pPr>
      <w:r>
        <w:separator/>
      </w:r>
    </w:p>
  </w:footnote>
  <w:footnote w:type="continuationSeparator" w:id="0">
    <w:p w14:paraId="6052067F" w14:textId="77777777" w:rsidR="00AA48E9" w:rsidRDefault="00AA48E9" w:rsidP="004B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61D2B"/>
    <w:multiLevelType w:val="hybridMultilevel"/>
    <w:tmpl w:val="4BCC220A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82BD1"/>
    <w:multiLevelType w:val="multilevel"/>
    <w:tmpl w:val="658E80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9275E"/>
    <w:multiLevelType w:val="hybridMultilevel"/>
    <w:tmpl w:val="F38CE8CE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2D2B"/>
    <w:multiLevelType w:val="hybridMultilevel"/>
    <w:tmpl w:val="24A07138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167B7"/>
    <w:multiLevelType w:val="hybridMultilevel"/>
    <w:tmpl w:val="0CA2E8A0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D6071B"/>
    <w:multiLevelType w:val="hybridMultilevel"/>
    <w:tmpl w:val="9B707F6E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E824AC"/>
    <w:multiLevelType w:val="hybridMultilevel"/>
    <w:tmpl w:val="3F54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D206C"/>
    <w:multiLevelType w:val="hybridMultilevel"/>
    <w:tmpl w:val="55A85E2C"/>
    <w:lvl w:ilvl="0" w:tplc="0BA04764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C90BC2"/>
    <w:multiLevelType w:val="hybridMultilevel"/>
    <w:tmpl w:val="634CD5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D13040"/>
    <w:multiLevelType w:val="hybridMultilevel"/>
    <w:tmpl w:val="A89AB5AA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024507"/>
    <w:multiLevelType w:val="hybridMultilevel"/>
    <w:tmpl w:val="AD067362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C021B0"/>
    <w:multiLevelType w:val="hybridMultilevel"/>
    <w:tmpl w:val="0EA2CAE8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1F7372"/>
    <w:multiLevelType w:val="hybridMultilevel"/>
    <w:tmpl w:val="6B561C32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6863D3"/>
    <w:multiLevelType w:val="hybridMultilevel"/>
    <w:tmpl w:val="E7D692F0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FF106B"/>
    <w:multiLevelType w:val="hybridMultilevel"/>
    <w:tmpl w:val="1946FEF0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870693"/>
    <w:multiLevelType w:val="hybridMultilevel"/>
    <w:tmpl w:val="B688212E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2704735">
    <w:abstractNumId w:val="1"/>
  </w:num>
  <w:num w:numId="2" w16cid:durableId="860943">
    <w:abstractNumId w:val="8"/>
  </w:num>
  <w:num w:numId="3" w16cid:durableId="1280797707">
    <w:abstractNumId w:val="6"/>
  </w:num>
  <w:num w:numId="4" w16cid:durableId="2053571353">
    <w:abstractNumId w:val="7"/>
  </w:num>
  <w:num w:numId="5" w16cid:durableId="1460218354">
    <w:abstractNumId w:val="13"/>
  </w:num>
  <w:num w:numId="6" w16cid:durableId="607202300">
    <w:abstractNumId w:val="5"/>
  </w:num>
  <w:num w:numId="7" w16cid:durableId="1565068170">
    <w:abstractNumId w:val="14"/>
  </w:num>
  <w:num w:numId="8" w16cid:durableId="417948897">
    <w:abstractNumId w:val="10"/>
  </w:num>
  <w:num w:numId="9" w16cid:durableId="1937789422">
    <w:abstractNumId w:val="12"/>
  </w:num>
  <w:num w:numId="10" w16cid:durableId="1881939340">
    <w:abstractNumId w:val="9"/>
  </w:num>
  <w:num w:numId="11" w16cid:durableId="1575968440">
    <w:abstractNumId w:val="15"/>
  </w:num>
  <w:num w:numId="12" w16cid:durableId="223879580">
    <w:abstractNumId w:val="0"/>
  </w:num>
  <w:num w:numId="13" w16cid:durableId="1334456073">
    <w:abstractNumId w:val="3"/>
  </w:num>
  <w:num w:numId="14" w16cid:durableId="220101634">
    <w:abstractNumId w:val="4"/>
  </w:num>
  <w:num w:numId="15" w16cid:durableId="757091858">
    <w:abstractNumId w:val="11"/>
  </w:num>
  <w:num w:numId="16" w16cid:durableId="2113351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29"/>
    <w:rsid w:val="00052A50"/>
    <w:rsid w:val="00095AE3"/>
    <w:rsid w:val="001F282D"/>
    <w:rsid w:val="004B4C53"/>
    <w:rsid w:val="004E05A0"/>
    <w:rsid w:val="00624E03"/>
    <w:rsid w:val="0067410A"/>
    <w:rsid w:val="006B4F29"/>
    <w:rsid w:val="00AA48E9"/>
    <w:rsid w:val="00AC4B47"/>
    <w:rsid w:val="00B7328B"/>
    <w:rsid w:val="00D7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8642"/>
  <w15:chartTrackingRefBased/>
  <w15:docId w15:val="{6EA1FE9A-72A3-4F9C-86BB-2E2F255D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4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4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4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4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4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4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4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4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4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4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4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4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4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4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4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4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4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4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4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4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4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4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4F29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6B4F29"/>
    <w:pPr>
      <w:spacing w:before="100" w:beforeAutospacing="1" w:after="100" w:afterAutospacing="1"/>
    </w:pPr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6B4F2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B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C53"/>
  </w:style>
  <w:style w:type="paragraph" w:styleId="Stopka">
    <w:name w:val="footer"/>
    <w:basedOn w:val="Normalny"/>
    <w:link w:val="StopkaZnak"/>
    <w:uiPriority w:val="99"/>
    <w:unhideWhenUsed/>
    <w:rsid w:val="004B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804</Words>
  <Characters>5583</Characters>
  <Application>Microsoft Office Word</Application>
  <DocSecurity>0</DocSecurity>
  <Lines>124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/>
  <dc:description/>
  <cp:lastModifiedBy>Mazurek Grzegorz (OPD)</cp:lastModifiedBy>
  <cp:revision>6</cp:revision>
  <dcterms:created xsi:type="dcterms:W3CDTF">2025-11-19T13:27:00Z</dcterms:created>
  <dcterms:modified xsi:type="dcterms:W3CDTF">2025-11-26T11:12:00Z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2025-11-19T13:50:04Z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6a439edb-ed63-4db2-a38b-7cebe8700113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